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Опросный лист </w:t>
      </w:r>
    </w:p>
    <w:p>
      <w:pPr>
        <w:pStyle w:val="Normal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Автоматизированная система налива-слива.</w:t>
      </w:r>
    </w:p>
    <w:p>
      <w:pPr>
        <w:pStyle w:val="Normal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10740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0"/>
        <w:gridCol w:w="3686"/>
        <w:gridCol w:w="834"/>
      </w:tblGrid>
      <w:tr>
        <w:trPr>
          <w:trHeight w:val="227" w:hRule="atLeast"/>
        </w:trPr>
        <w:tc>
          <w:tcPr>
            <w:tcW w:w="10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Контактные данные Заказчика</w:t>
            </w:r>
          </w:p>
        </w:tc>
      </w:tr>
      <w:tr>
        <w:trPr/>
        <w:tc>
          <w:tcPr>
            <w:tcW w:w="10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6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Адрес места эксплуатации</w:t>
            </w:r>
          </w:p>
        </w:tc>
        <w:tc>
          <w:tcPr>
            <w:tcW w:w="45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Климатические условия района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эксплуатации /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Материальное исполнение</w:t>
            </w:r>
          </w:p>
        </w:tc>
      </w:tr>
      <w:tr>
        <w:trPr>
          <w:trHeight w:val="227" w:hRule="atLeast"/>
        </w:trPr>
        <w:tc>
          <w:tcPr>
            <w:tcW w:w="62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Самая низкая температура, С</w:t>
            </w:r>
            <w:r>
              <w:rPr>
                <w:rFonts w:cs="Arial" w:ascii="Arial" w:hAnsi="Arial"/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Unnamed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622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Самая высокая температура, С</w:t>
            </w:r>
            <w:r>
              <w:rPr>
                <w:rFonts w:cs="Arial" w:ascii="Arial" w:hAnsi="Arial"/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622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Сейсмичность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10704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584"/>
        <w:gridCol w:w="1451"/>
        <w:gridCol w:w="1548"/>
        <w:gridCol w:w="1764"/>
        <w:gridCol w:w="1195"/>
        <w:gridCol w:w="1262"/>
        <w:gridCol w:w="1405"/>
      </w:tblGrid>
      <w:tr>
        <w:trPr>
          <w:trHeight w:val="404" w:hRule="atLeast"/>
        </w:trPr>
        <w:tc>
          <w:tcPr>
            <w:tcW w:w="107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Характеристики наливаемых продуктов:</w:t>
            </w:r>
          </w:p>
        </w:tc>
      </w:tr>
      <w:tr>
        <w:trPr>
          <w:trHeight w:val="404" w:hRule="atLeast"/>
        </w:trPr>
        <w:tc>
          <w:tcPr>
            <w:tcW w:w="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№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п/п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Наименование продукта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Колебания температуры продукта, </w:t>
            </w: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О</w:t>
            </w:r>
            <w:r>
              <w:rPr>
                <w:rFonts w:cs="Arial" w:ascii="Arial" w:hAnsi="Arial"/>
                <w:b/>
                <w:sz w:val="20"/>
                <w:szCs w:val="20"/>
              </w:rPr>
              <w:t>С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Вязкость продукта при крайних температурах, сСт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Хим. состав нефтепродуктов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Наличие парафина,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%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Плотность, кг/м</w:t>
            </w: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Кислотность среды, рН</w:t>
            </w:r>
          </w:p>
        </w:tc>
      </w:tr>
      <w:tr>
        <w:trPr>
          <w:trHeight w:val="220" w:hRule="atLeast"/>
        </w:trPr>
        <w:tc>
          <w:tcPr>
            <w:tcW w:w="4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17" w:hRule="atLeast"/>
        </w:trPr>
        <w:tc>
          <w:tcPr>
            <w:tcW w:w="4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1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0"/>
              </w:rPr>
            </w:pPr>
            <w: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Book Antiqua" w:hAnsi="Book Antiqua" w:cs="Book Antiqua"/>
          <w:b/>
          <w:bCs/>
          <w:sz w:val="22"/>
        </w:rPr>
      </w:pPr>
      <w:r>
        <w:rPr>
          <w:rFonts w:cs="Book Antiqua" w:ascii="Book Antiqua" w:hAnsi="Book Antiqua"/>
          <w:b/>
          <w:bCs/>
          <w:sz w:val="22"/>
        </w:rPr>
      </w:r>
    </w:p>
    <w:p>
      <w:pPr>
        <w:pStyle w:val="Normal"/>
        <w:tabs>
          <w:tab w:val="clear" w:pos="708"/>
          <w:tab w:val="left" w:pos="4240" w:leader="none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Металлоконструкции</w:t>
      </w:r>
    </w:p>
    <w:p>
      <w:pPr>
        <w:pStyle w:val="Normal"/>
        <w:tabs>
          <w:tab w:val="clear" w:pos="708"/>
          <w:tab w:val="left" w:pos="4240" w:leader="none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cs="Book Antiqua" w:ascii="Book Antiqua" w:hAnsi="Book Antiqua"/>
          <w:b/>
          <w:bCs/>
          <w:sz w:val="20"/>
          <w:szCs w:val="20"/>
        </w:rPr>
      </w:r>
    </w:p>
    <w:tbl>
      <w:tblPr>
        <w:tblW w:w="10916" w:type="dxa"/>
        <w:jc w:val="left"/>
        <w:tblInd w:w="-3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1"/>
        <w:gridCol w:w="2834"/>
      </w:tblGrid>
      <w:tr>
        <w:trPr/>
        <w:tc>
          <w:tcPr>
            <w:tcW w:w="808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fill="D9E2F3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fill="D9E2F3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Необходимое, кол-во</w:t>
            </w:r>
          </w:p>
        </w:tc>
      </w:tr>
      <w:tr>
        <w:trPr/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Площадка обслуживания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Площадка обслуживания с модулем узла учёта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Рама узла учета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Мостик переходной МП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Кольцо безопасности для МП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Узел учёта в блок-боксе (оговаривается дополнительно) *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требования:</w:t>
            </w:r>
          </w:p>
        </w:tc>
      </w:tr>
      <w:tr>
        <w:trPr/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cs="Book Antiqua" w:ascii="Book Antiqua" w:hAnsi="Book Antiqua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cs="Book Antiqua" w:ascii="Book Antiqua" w:hAnsi="Book Antiqua"/>
                <w:bCs/>
              </w:rPr>
            </w:r>
          </w:p>
        </w:tc>
      </w:tr>
    </w:tbl>
    <w:p>
      <w:pPr>
        <w:pStyle w:val="Style28"/>
        <w:ind w:left="0" w:hanging="0"/>
        <w:jc w:val="center"/>
        <w:rPr>
          <w:b/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>Устройство налива</w:t>
      </w:r>
    </w:p>
    <w:tbl>
      <w:tblPr>
        <w:tblW w:w="10916" w:type="dxa"/>
        <w:jc w:val="left"/>
        <w:tblInd w:w="-306" w:type="dxa"/>
        <w:tblLayout w:type="fixed"/>
        <w:tblCellMar>
          <w:top w:w="0" w:type="dxa"/>
          <w:left w:w="83" w:type="dxa"/>
          <w:bottom w:w="0" w:type="dxa"/>
          <w:right w:w="108" w:type="dxa"/>
        </w:tblCellMar>
      </w:tblPr>
      <w:tblGrid>
        <w:gridCol w:w="3879"/>
        <w:gridCol w:w="2501"/>
        <w:gridCol w:w="2125"/>
        <w:gridCol w:w="2410"/>
      </w:tblGrid>
      <w:tr>
        <w:trPr>
          <w:trHeight w:val="344" w:hRule="atLeast"/>
        </w:trPr>
        <w:tc>
          <w:tcPr>
            <w:tcW w:w="387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fill="D9E2F3" w:val="clear"/>
            <w:vAlign w:val="center"/>
          </w:tcPr>
          <w:p>
            <w:pPr>
              <w:pStyle w:val="Style28"/>
              <w:widowControl w:val="false"/>
              <w:spacing w:before="0" w:after="0"/>
              <w:ind w:left="0" w:hang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fill="D9E2F3" w:val="clear"/>
            <w:vAlign w:val="center"/>
          </w:tcPr>
          <w:p>
            <w:pPr>
              <w:pStyle w:val="Style28"/>
              <w:widowControl w:val="false"/>
              <w:spacing w:before="0" w:after="0"/>
              <w:ind w:left="0" w:hang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Зона </w:t>
            </w:r>
          </w:p>
          <w:p>
            <w:pPr>
              <w:pStyle w:val="Style28"/>
              <w:widowControl w:val="false"/>
              <w:spacing w:before="0" w:after="0"/>
              <w:ind w:left="0" w:hanging="0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обслуживания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fill="D9E2F3" w:val="clear"/>
          </w:tcPr>
          <w:p>
            <w:pPr>
              <w:pStyle w:val="Style28"/>
              <w:widowControl w:val="false"/>
              <w:spacing w:before="0" w:after="0"/>
              <w:ind w:left="0" w:hang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Левое (Кол-во, шт.)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fill="D9E2F3" w:val="clear"/>
          </w:tcPr>
          <w:p>
            <w:pPr>
              <w:pStyle w:val="Style28"/>
              <w:widowControl w:val="false"/>
              <w:spacing w:before="0" w:after="0"/>
              <w:ind w:left="0" w:hang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Правое (Кол-во, шт.)</w:t>
            </w:r>
          </w:p>
        </w:tc>
      </w:tr>
      <w:tr>
        <w:trPr>
          <w:trHeight w:val="363" w:hRule="atLeast"/>
        </w:trPr>
        <w:tc>
          <w:tcPr>
            <w:tcW w:w="3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Style28"/>
              <w:widowControl w:val="false"/>
              <w:spacing w:before="0" w:after="0"/>
              <w:ind w:left="0" w:hanging="0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Устройство верхнего налива в автоцистерны АСН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0" w:hanging="0"/>
              <w:jc w:val="center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28"/>
              <w:widowControl w:val="false"/>
              <w:snapToGrid w:val="false"/>
              <w:spacing w:before="0" w:after="0"/>
              <w:ind w:left="0" w:hanging="0"/>
              <w:jc w:val="center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28"/>
              <w:widowControl w:val="false"/>
              <w:snapToGrid w:val="false"/>
              <w:spacing w:before="0" w:after="0"/>
              <w:ind w:left="0" w:hanging="0"/>
              <w:jc w:val="center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Style28"/>
              <w:widowControl w:val="false"/>
              <w:spacing w:before="0" w:after="0"/>
              <w:ind w:left="0" w:hanging="0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Устройство верхнего налива в жд цистерны УНЖ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0" w:hanging="0"/>
              <w:jc w:val="center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28"/>
              <w:widowControl w:val="false"/>
              <w:snapToGrid w:val="false"/>
              <w:spacing w:before="0" w:after="0"/>
              <w:ind w:left="0" w:hanging="0"/>
              <w:jc w:val="center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ТекстовоеПоле6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28"/>
              <w:widowControl w:val="false"/>
              <w:snapToGrid w:val="false"/>
              <w:spacing w:before="0" w:after="0"/>
              <w:ind w:left="0" w:hanging="0"/>
              <w:jc w:val="center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Style28"/>
              <w:widowControl w:val="false"/>
              <w:spacing w:before="0" w:after="0"/>
              <w:ind w:left="0" w:hanging="0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Устройство нижнего налива/слива для автоцистерн АСН-Н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0" w:hanging="0"/>
              <w:jc w:val="center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28"/>
              <w:widowControl w:val="false"/>
              <w:snapToGrid w:val="false"/>
              <w:spacing w:before="0" w:after="0"/>
              <w:ind w:left="0" w:hanging="0"/>
              <w:jc w:val="center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28"/>
              <w:widowControl w:val="false"/>
              <w:snapToGrid w:val="false"/>
              <w:spacing w:before="0" w:after="0"/>
              <w:ind w:left="0" w:hanging="0"/>
              <w:jc w:val="center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ТекстовоеПоле6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Style28"/>
              <w:widowControl w:val="false"/>
              <w:spacing w:before="0" w:after="0"/>
              <w:ind w:left="0" w:hanging="0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Устройство нижнего слива для жд цистерн УСН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0" w:hanging="0"/>
              <w:jc w:val="center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28"/>
              <w:widowControl w:val="false"/>
              <w:snapToGrid w:val="false"/>
              <w:spacing w:before="0" w:after="0"/>
              <w:ind w:left="0" w:hanging="0"/>
              <w:jc w:val="center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ТекстовоеПоле6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28"/>
              <w:widowControl w:val="false"/>
              <w:snapToGrid w:val="false"/>
              <w:spacing w:before="0" w:after="0"/>
              <w:ind w:left="0" w:hanging="0"/>
              <w:jc w:val="center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cs="Arial" w:ascii="Arial" w:hAnsi="Arial"/>
          <w:b/>
          <w:i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cs="Arial" w:ascii="Arial" w:hAnsi="Arial"/>
          <w:b/>
          <w:i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cs="Arial" w:ascii="Arial" w:hAnsi="Arial"/>
          <w:b/>
          <w:i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cs="Arial" w:ascii="Arial" w:hAnsi="Arial"/>
          <w:b/>
          <w:iCs/>
          <w:color w:val="000000"/>
          <w:sz w:val="20"/>
          <w:szCs w:val="20"/>
        </w:rPr>
        <w:t>Комплектация устройства налива:</w:t>
      </w:r>
    </w:p>
    <w:p>
      <w:pPr>
        <w:pStyle w:val="Normal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cs="Arial" w:ascii="Arial" w:hAnsi="Arial"/>
          <w:b/>
          <w:iCs/>
          <w:color w:val="000000"/>
          <w:sz w:val="20"/>
          <w:szCs w:val="20"/>
        </w:rPr>
      </w:r>
    </w:p>
    <w:tbl>
      <w:tblPr>
        <w:tblW w:w="10916" w:type="dxa"/>
        <w:jc w:val="left"/>
        <w:tblInd w:w="-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7"/>
        <w:gridCol w:w="3138"/>
      </w:tblGrid>
      <w:tr>
        <w:trPr>
          <w:trHeight w:val="182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Цельная наливная труба 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7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Телескопическая наливная труба (для светлых нефтепродуктов)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7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Герметизированный налив с гибким отводом паров через клапан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и огнепреградитель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Муфта для устройства нижнего налива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API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OPW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Camlo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с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k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 (нужное указать)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Съемный каплесборник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right="-108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Система электрообогрева устройства налива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right="-108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Датчик гаражного положения устройства налива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требования:</w:t>
            </w:r>
          </w:p>
          <w:p>
            <w:pPr>
              <w:pStyle w:val="Normal"/>
              <w:widowControl w:val="false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cs="Book Antiqua" w:ascii="Book Antiqua" w:hAnsi="Book Antiqua"/>
                <w:b/>
                <w:bCs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cs="Book Antiqua" w:ascii="Book Antiqua" w:hAnsi="Book Antiqua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cs="Book Antiqua" w:ascii="Book Antiqua" w:hAnsi="Book Antiqua"/>
                <w:bCs/>
                <w:sz w:val="22"/>
                <w:szCs w:val="22"/>
              </w:rPr>
            </w:r>
          </w:p>
        </w:tc>
      </w:tr>
    </w:tbl>
    <w:p>
      <w:pPr>
        <w:pStyle w:val="Normal"/>
        <w:ind w:right="424" w:hanging="0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Насосный блок на базе насоса:</w:t>
      </w:r>
    </w:p>
    <w:p>
      <w:pPr>
        <w:pStyle w:val="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tbl>
      <w:tblPr>
        <w:tblW w:w="10916" w:type="dxa"/>
        <w:jc w:val="left"/>
        <w:tblInd w:w="-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7"/>
        <w:gridCol w:w="3138"/>
      </w:tblGrid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КМ 80-50-200, подача 50м</w:t>
            </w:r>
            <w:r>
              <w:rPr>
                <w:rFonts w:cs="Arial" w:ascii="Arial" w:hAnsi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, напор 50м, двигатель 15кВт.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7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КМ 80-65-160, подача 50м</w:t>
            </w:r>
            <w:r>
              <w:rPr>
                <w:rFonts w:cs="Arial" w:ascii="Arial" w:hAnsi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, напор 32м, двигатель 7,5кВт.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7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КМ 80-65-250, подача 70м</w:t>
            </w:r>
            <w:r>
              <w:rPr>
                <w:rFonts w:cs="Arial" w:ascii="Arial" w:hAnsi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, напор 60м, двигатель 18,5кВт.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8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КМ 80-65-250, подача 80м</w:t>
            </w:r>
            <w:r>
              <w:rPr>
                <w:rFonts w:cs="Arial" w:ascii="Arial" w:hAnsi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, напор 20м, двигатель 7,5кВт.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КМ 100-80-170, подача 100м</w:t>
            </w:r>
            <w:r>
              <w:rPr>
                <w:rFonts w:cs="Arial" w:ascii="Arial" w:hAnsi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, напор 25м, двигатель 11кВт.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КМ 100-80-160, подача 100м</w:t>
            </w:r>
            <w:r>
              <w:rPr>
                <w:rFonts w:cs="Arial" w:ascii="Arial" w:hAnsi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, напор 32м, двигатель 15кВт.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КМС 100-80-180, подача 65м</w:t>
            </w:r>
            <w:r>
              <w:rPr>
                <w:rFonts w:cs="Arial" w:ascii="Arial" w:hAnsi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, напор 35м, двигатель 15кВт.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УОДН 120-100-65, подача 50м</w:t>
            </w:r>
            <w:r>
              <w:rPr>
                <w:rFonts w:cs="Arial" w:ascii="Arial" w:hAnsi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, напор 10м, двигатель 3кВт.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8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УОДН 130-100-75, подача 60м</w:t>
            </w:r>
            <w:r>
              <w:rPr>
                <w:rFonts w:cs="Arial" w:ascii="Arial" w:hAnsi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, напор 10м, двигатель 5,5кВт.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УОДН 201-125-80, подача 90м</w:t>
            </w:r>
            <w:r>
              <w:rPr>
                <w:rFonts w:cs="Arial" w:ascii="Arial" w:hAnsi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, напор 30м, двигатель 18,5кВт.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8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требования:</w:t>
            </w:r>
          </w:p>
          <w:p>
            <w:pPr>
              <w:pStyle w:val="Normal"/>
              <w:widowControl w:val="false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cs="Book Antiqua" w:ascii="Book Antiqua" w:hAnsi="Book Antiqua"/>
                <w:b/>
                <w:bCs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8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cs="Book Antiqua" w:ascii="Book Antiqua" w:hAnsi="Book Antiqua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cs="Book Antiqua" w:ascii="Book Antiqua" w:hAnsi="Book Antiqua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Обвязка насоса</w:t>
      </w:r>
    </w:p>
    <w:p>
      <w:pPr>
        <w:pStyle w:val="Normal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10916" w:type="dxa"/>
        <w:jc w:val="left"/>
        <w:tblInd w:w="-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7"/>
        <w:gridCol w:w="3138"/>
      </w:tblGrid>
      <w:tr>
        <w:trPr>
          <w:trHeight w:val="227" w:hRule="atLeast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Перед насосом:</w:t>
            </w:r>
          </w:p>
        </w:tc>
      </w:tr>
      <w:tr>
        <w:trPr>
          <w:trHeight w:val="397" w:hRule="atLeast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Кран шаровой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Сильфонный компенсатор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9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Мановакуумметрический узел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9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После насоса:</w:t>
            </w:r>
          </w:p>
        </w:tc>
      </w:tr>
      <w:tr>
        <w:trPr>
          <w:trHeight w:val="397" w:hRule="atLeast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9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Кран шаровой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Сильфонный компенсатор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Манометрический узел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9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Работа насоса:</w:t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Поддон для сбора утечек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9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Шкаф пускателя насоса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9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Шкаф управления насоса (пуск/стоп, устройства защиты)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требования:</w:t>
            </w:r>
          </w:p>
        </w:tc>
      </w:tr>
      <w:tr>
        <w:trPr>
          <w:trHeight w:val="397" w:hRule="atLeast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Технологическая обвязка</w:t>
      </w:r>
    </w:p>
    <w:p>
      <w:pPr>
        <w:pStyle w:val="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tbl>
      <w:tblPr>
        <w:tblW w:w="10916" w:type="dxa"/>
        <w:jc w:val="left"/>
        <w:tblInd w:w="-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7"/>
        <w:gridCol w:w="3138"/>
      </w:tblGrid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Фильтр жидкости 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Фильтр газоотделитель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10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Газоотделитель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Обратный клапан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10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Предохранительный клапан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10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требования:</w:t>
            </w:r>
          </w:p>
          <w:p>
            <w:pPr>
              <w:pStyle w:val="Normal"/>
              <w:widowControl w:val="false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cs="Book Antiqua" w:ascii="Book Antiqua" w:hAnsi="Book Antiqua"/>
                <w:b/>
                <w:bCs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0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cs="Book Antiqua" w:ascii="Book Antiqua" w:hAnsi="Book Antiqua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p>
      <w:pPr>
        <w:pStyle w:val="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Учёт перекаченного продукта</w:t>
      </w:r>
    </w:p>
    <w:p>
      <w:pPr>
        <w:pStyle w:val="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tbl>
      <w:tblPr>
        <w:tblW w:w="10916" w:type="dxa"/>
        <w:jc w:val="left"/>
        <w:tblInd w:w="-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7"/>
        <w:gridCol w:w="3138"/>
      </w:tblGrid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Без учета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ТекстовоеПоле10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Объемный (счетчик ППВ)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ТекстовоеПоле1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Массовый прямой (массовый расходомер)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ТекстовоеПоле1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Байпасная линия (для исключения счётчика жидкости)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требования:</w:t>
            </w:r>
          </w:p>
          <w:p>
            <w:pPr>
              <w:pStyle w:val="Normal"/>
              <w:widowControl w:val="false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cs="Book Antiqua" w:ascii="Book Antiqua" w:hAnsi="Book Antiqua"/>
                <w:b/>
                <w:bCs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cs="Book Antiqua" w:ascii="Book Antiqua" w:hAnsi="Book Antiqua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424" w:hanging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Управление расходом</w:t>
      </w:r>
    </w:p>
    <w:p>
      <w:pPr>
        <w:pStyle w:val="Normal"/>
        <w:ind w:right="424" w:hanging="0"/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</w:rPr>
      </w:r>
    </w:p>
    <w:tbl>
      <w:tblPr>
        <w:tblW w:w="10916" w:type="dxa"/>
        <w:jc w:val="left"/>
        <w:tblInd w:w="-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7"/>
        <w:gridCol w:w="3138"/>
      </w:tblGrid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right="-108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Клапан электромагнитный двухпроходной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right="-108" w:hanging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Клапан электромагнитный однопроходной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Кран с электроприводом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требования:</w:t>
            </w:r>
          </w:p>
          <w:p>
            <w:pPr>
              <w:pStyle w:val="Normal"/>
              <w:widowControl w:val="false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cs="Book Antiqua" w:ascii="Book Antiqua" w:hAnsi="Book Antiqua"/>
                <w:b/>
                <w:bCs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cs="Book Antiqua" w:ascii="Book Antiqua" w:hAnsi="Book Antiqua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Средства КИП и А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(Датчики контроля регулируют тех. процесс, датчики информации только отображают величину)</w:t>
      </w:r>
    </w:p>
    <w:tbl>
      <w:tblPr>
        <w:tblW w:w="10916" w:type="dxa"/>
        <w:jc w:val="left"/>
        <w:tblInd w:w="-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7"/>
        <w:gridCol w:w="1579"/>
        <w:gridCol w:w="1560"/>
      </w:tblGrid>
      <w:tr>
        <w:trPr>
          <w:trHeight w:val="39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ТИП датчика: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Инф-ия</w:t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Сигнализатор уровня жидкости (наполнение цистерны)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ТекстовоеПоле1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ТекстовоеПоле12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Датчик сухого хода (наличие жидкости перед насосом)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ТекстовоеПоле1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right="-108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Температура подшипников (насос)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ТекстовоеПоле1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ТекстовоеПоле1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right="-108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Датчик вибрации (насос)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ТекстовоеПоле1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ТекстовоеПоле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right="-108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Датчик температуры жидкости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ТекстовоеПоле1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ТекстовоеПоле1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right="-108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Датчик давления после насоса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ТекстовоеПоле1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ТекстовоеПоле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right="-108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Газоанализатор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ТекстовоеПоле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ТекстовоеПоле1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right="-108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Датчик гаражного положения (мостика переходного)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ТекстовоеПоле1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right="-108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Датчик гаражного положения (устройства налива)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ТекстовоеПоле1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ТекстовоеПоле1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right="-108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Извещатель тепловой (контроль повышения температуры «пожар»)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ТекстовоеПоле1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ТекстовоеПоле1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10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требования:</w:t>
            </w:r>
          </w:p>
        </w:tc>
      </w:tr>
      <w:tr>
        <w:trPr>
          <w:trHeight w:val="397" w:hRule="atLeast"/>
        </w:trPr>
        <w:tc>
          <w:tcPr>
            <w:tcW w:w="10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40" w:leader="none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Book Antiqua" w:hAnsi="Book Antiqua" w:cs="Book Antiqua"/>
          <w:b/>
          <w:bCs/>
          <w:sz w:val="22"/>
        </w:rPr>
      </w:pPr>
      <w:r>
        <w:rPr>
          <w:rFonts w:cs="Book Antiqua" w:ascii="Book Antiqua" w:hAnsi="Book Antiqua"/>
          <w:b/>
          <w:bCs/>
          <w:sz w:val="22"/>
        </w:rPr>
      </w:r>
    </w:p>
    <w:p>
      <w:pPr>
        <w:pStyle w:val="Normal"/>
        <w:jc w:val="center"/>
        <w:rPr>
          <w:rFonts w:ascii="Book Antiqua" w:hAnsi="Book Antiqua" w:cs="Book Antiqua"/>
          <w:b/>
          <w:bCs/>
          <w:sz w:val="22"/>
        </w:rPr>
      </w:pPr>
      <w:r>
        <w:rPr>
          <w:rFonts w:cs="Book Antiqua" w:ascii="Book Antiqua" w:hAnsi="Book Antiqua"/>
          <w:b/>
          <w:bCs/>
          <w:sz w:val="22"/>
        </w:rPr>
      </w:r>
    </w:p>
    <w:p>
      <w:pPr>
        <w:pStyle w:val="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Дополнительное оборудование</w:t>
      </w:r>
    </w:p>
    <w:p>
      <w:pPr>
        <w:pStyle w:val="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tbl>
      <w:tblPr>
        <w:tblW w:w="10916" w:type="dxa"/>
        <w:jc w:val="left"/>
        <w:tblInd w:w="-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3118"/>
      </w:tblGrid>
      <w:tr>
        <w:trPr>
          <w:trHeight w:val="227" w:hRule="atLeast"/>
        </w:trPr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ind w:left="12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«Обвязка» фильтра в комплекте: манометр и мановакуумметр для контроля загрязненности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1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ind w:left="12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Кнопка «Стоп» дополнительная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1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ind w:left="12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Резервный насос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fldChar w:fldCharType="begin">
                <w:ffData>
                  <w:name w:val="ТекстовоеПоле1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</w:tcPr>
          <w:p>
            <w:pPr>
              <w:pStyle w:val="Normal"/>
              <w:widowControl w:val="false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требования:</w:t>
            </w:r>
          </w:p>
        </w:tc>
      </w:tr>
      <w:tr>
        <w:trPr>
          <w:trHeight w:val="227" w:hRule="atLeast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Опциональная комплектация:</w:t>
      </w:r>
    </w:p>
    <w:p>
      <w:pPr>
        <w:pStyle w:val="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tbl>
      <w:tblPr>
        <w:tblW w:w="10916" w:type="dxa"/>
        <w:jc w:val="left"/>
        <w:tblInd w:w="-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708"/>
        <w:gridCol w:w="2127"/>
        <w:gridCol w:w="2552"/>
        <w:gridCol w:w="566"/>
      </w:tblGrid>
      <w:tr>
        <w:trPr>
          <w:trHeight w:val="227" w:hRule="atLeast"/>
        </w:trPr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left="12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Комплект ЗИП 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left="12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Система двусторонней связи оператор – диспетчер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left="12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Светофор со шлагбаумом (для регулирования движения)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left="12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Модуль порошкового пожаротушения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left="12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Освещение узла учёта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left="12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Освещение устройства налива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left="12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Светозвуковая сигнализация (указать контролируемый параметр)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left="12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Устройство заземления автоцистерн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left="12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Шкаф силовой (общепромышленное исполнение)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left="12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Шкаф силовой (взрывобезопасное исполнение)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left="12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Информационное табло на участке налива (доза, расход)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left="12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Карточный терминал (идентификация пользователя)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left="12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Преобразователь интерфейса (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Modbus-USB)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left="12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Программное обеспечение АРМ оператора налива-слива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left="12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Персональный компьютер с ИБП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ind w:left="12" w:hang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Принтер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ТекстовоеПоле1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     </w:t>
            </w:r>
            <w:r/>
            <w:r>
              <w:rPr>
                <w:sz w:val="18"/>
                <w:szCs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109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Транспортировка</w:t>
            </w:r>
          </w:p>
        </w:tc>
      </w:tr>
      <w:tr>
        <w:trPr>
          <w:trHeight w:val="170" w:hRule="atLeast"/>
        </w:trPr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Автотранспорт поставщика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MS Gothic;ＭＳ ゴシック" w:cs="MS Gothic;ＭＳ ゴシック" w:ascii="MS Gothic;ＭＳ ゴシック" w:hAnsi="MS Gothic;ＭＳ ゴシック"/>
                <w:sz w:val="28"/>
                <w:szCs w:val="28"/>
              </w:rPr>
              <w:t>☐</w:t>
            </w:r>
          </w:p>
        </w:tc>
        <w:tc>
          <w:tcPr>
            <w:tcW w:w="4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D9E2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Самовывоз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MS Gothic;ＭＳ ゴシック" w:cs="MS Gothic;ＭＳ ゴシック" w:ascii="MS Gothic;ＭＳ ゴシック" w:hAnsi="MS Gothic;ＭＳ ゴシック"/>
                <w:sz w:val="28"/>
                <w:szCs w:val="28"/>
              </w:rPr>
              <w:t>☐</w:t>
            </w:r>
          </w:p>
        </w:tc>
      </w:tr>
      <w:tr>
        <w:trPr>
          <w:trHeight w:val="1222" w:hRule="atLeast"/>
        </w:trPr>
        <w:tc>
          <w:tcPr>
            <w:tcW w:w="109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Дополнительные требования к оборудованию: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Unnamed Copy 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b/>
                <w:szCs w:val="18"/>
                <w:bCs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 w:eastAsia="en-US"/>
              </w:rPr>
              <w:t>     </w:t>
            </w:r>
            <w:r/>
            <w:r>
              <w:rPr>
                <w:sz w:val="18"/>
                <w:b/>
                <w:szCs w:val="18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ind w:right="42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065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1"/>
        <w:gridCol w:w="1135"/>
        <w:gridCol w:w="4762"/>
      </w:tblGrid>
      <w:tr>
        <w:trPr/>
        <w:tc>
          <w:tcPr>
            <w:tcW w:w="4761" w:type="dxa"/>
            <w:tcBorders/>
          </w:tcPr>
          <w:p>
            <w:pPr>
              <w:pStyle w:val="Normal"/>
              <w:widowControl w:val="false"/>
              <w:ind w:right="-426" w:hang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СОГЛАСОВАНО: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napToGrid w:val="false"/>
              <w:ind w:right="-426" w:hang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762" w:type="dxa"/>
            <w:tcBorders/>
          </w:tcPr>
          <w:p>
            <w:pPr>
              <w:pStyle w:val="Normal"/>
              <w:widowControl w:val="false"/>
              <w:snapToGrid w:val="false"/>
              <w:ind w:right="-426" w:hang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4761" w:type="dxa"/>
            <w:tcBorders/>
            <w:vAlign w:val="center"/>
          </w:tcPr>
          <w:p>
            <w:pPr>
              <w:pStyle w:val="Normal"/>
              <w:widowControl w:val="false"/>
              <w:ind w:right="-426" w:hang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Заказчик: ____________________________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napToGrid w:val="false"/>
              <w:ind w:right="-426" w:hang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4762" w:type="dxa"/>
            <w:tcBorders/>
            <w:vAlign w:val="center"/>
          </w:tcPr>
          <w:p>
            <w:pPr>
              <w:pStyle w:val="Normal"/>
              <w:widowControl w:val="false"/>
              <w:ind w:right="-426" w:hang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Поставщик: __________________________</w:t>
            </w:r>
          </w:p>
        </w:tc>
      </w:tr>
      <w:tr>
        <w:trPr>
          <w:trHeight w:val="640" w:hRule="atLeast"/>
        </w:trPr>
        <w:tc>
          <w:tcPr>
            <w:tcW w:w="4761" w:type="dxa"/>
            <w:tcBorders/>
            <w:vAlign w:val="bottom"/>
          </w:tcPr>
          <w:p>
            <w:pPr>
              <w:pStyle w:val="Normal"/>
              <w:widowControl w:val="false"/>
              <w:ind w:right="-426" w:hang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________________         _________________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napToGrid w:val="false"/>
              <w:ind w:right="-426" w:hang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  <w:tc>
          <w:tcPr>
            <w:tcW w:w="4762" w:type="dxa"/>
            <w:tcBorders/>
            <w:vAlign w:val="bottom"/>
          </w:tcPr>
          <w:p>
            <w:pPr>
              <w:pStyle w:val="Normal"/>
              <w:widowControl w:val="false"/>
              <w:ind w:right="-426" w:hang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________________         _________________</w:t>
            </w:r>
          </w:p>
        </w:tc>
      </w:tr>
      <w:tr>
        <w:trPr/>
        <w:tc>
          <w:tcPr>
            <w:tcW w:w="4761" w:type="dxa"/>
            <w:tcBorders/>
          </w:tcPr>
          <w:p>
            <w:pPr>
              <w:pStyle w:val="Normal"/>
              <w:widowControl w:val="false"/>
              <w:ind w:right="-426" w:hang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Cs/>
                <w:sz w:val="16"/>
                <w:szCs w:val="16"/>
              </w:rPr>
              <w:t xml:space="preserve">                </w:t>
            </w:r>
            <w:r>
              <w:rPr>
                <w:rFonts w:cs="Arial" w:ascii="Arial" w:hAnsi="Arial"/>
                <w:bCs/>
                <w:sz w:val="16"/>
                <w:szCs w:val="16"/>
              </w:rPr>
              <w:t>Подпись                                           Ф.И.О.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napToGrid w:val="false"/>
              <w:ind w:right="-426" w:hang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  <w:tc>
          <w:tcPr>
            <w:tcW w:w="4762" w:type="dxa"/>
            <w:tcBorders/>
          </w:tcPr>
          <w:p>
            <w:pPr>
              <w:pStyle w:val="Normal"/>
              <w:widowControl w:val="false"/>
              <w:ind w:right="-426" w:hang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Cs/>
                <w:sz w:val="16"/>
                <w:szCs w:val="16"/>
              </w:rPr>
              <w:t xml:space="preserve">                </w:t>
            </w:r>
            <w:r>
              <w:rPr>
                <w:rFonts w:cs="Arial" w:ascii="Arial" w:hAnsi="Arial"/>
                <w:bCs/>
                <w:sz w:val="16"/>
                <w:szCs w:val="16"/>
              </w:rPr>
              <w:t>Подпись                                           Ф.И.О.</w:t>
            </w:r>
          </w:p>
        </w:tc>
      </w:tr>
      <w:tr>
        <w:trPr>
          <w:trHeight w:val="33" w:hRule="atLeast"/>
        </w:trPr>
        <w:tc>
          <w:tcPr>
            <w:tcW w:w="4761" w:type="dxa"/>
            <w:tcBorders/>
            <w:vAlign w:val="bottom"/>
          </w:tcPr>
          <w:p>
            <w:pPr>
              <w:pStyle w:val="Normal"/>
              <w:widowControl w:val="false"/>
              <w:ind w:right="-426" w:hang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Дата: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napToGrid w:val="false"/>
              <w:ind w:right="-426" w:hang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4762" w:type="dxa"/>
            <w:tcBorders/>
            <w:vAlign w:val="bottom"/>
          </w:tcPr>
          <w:p>
            <w:pPr>
              <w:pStyle w:val="Normal"/>
              <w:widowControl w:val="false"/>
              <w:ind w:right="-426" w:hang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Дата: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2040" w:leader="none"/>
        </w:tabs>
        <w:rPr>
          <w:rFonts w:ascii="Book Antiqua" w:hAnsi="Book Antiqua" w:cs="Book Antiqua"/>
          <w:b/>
          <w:iCs/>
          <w:sz w:val="16"/>
          <w:szCs w:val="16"/>
        </w:rPr>
      </w:pPr>
      <w:r>
        <w:rPr/>
      </w:r>
    </w:p>
    <w:sectPr>
      <w:headerReference w:type="default" r:id="rId2"/>
      <w:type w:val="continuous"/>
      <w:pgSz w:w="11906" w:h="16838"/>
      <w:pgMar w:left="851" w:right="567" w:gutter="0" w:header="709" w:top="766" w:footer="0" w:bottom="357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PLLIB+Arial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Book Antiqua">
    <w:charset w:val="cc"/>
    <w:family w:val="roman"/>
    <w:pitch w:val="variable"/>
  </w:font>
  <w:font w:name="MS Gothic">
    <w:altName w:val="ＭＳ ゴシック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tabs>
        <w:tab w:val="center" w:pos="4677" w:leader="none"/>
        <w:tab w:val="left" w:pos="5355" w:leader="none"/>
        <w:tab w:val="right" w:pos="9355" w:leader="none"/>
      </w:tabs>
      <w:rPr>
        <w:rFonts w:eastAsia="Tahoma"/>
        <w:b/>
        <w:bCs/>
      </w:rPr>
    </w:pPr>
    <w:r>
      <mc:AlternateContent>
        <mc:Choice Requires="wps">
          <w:drawing>
            <wp:anchor behindDoc="1" distT="0" distB="0" distL="114300" distR="0" simplePos="0" locked="0" layoutInCell="1" allowOverlap="1" relativeHeight="5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5000" cy="635000"/>
              <wp:effectExtent l="3983355" t="18034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40" cy="63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fillcolor="white" stroked="t" o:allowincell="f" style="position:absolute;margin-left:0.05pt;margin-top:0pt;width:49.95pt;height:49.95pt;mso-wrap-style:none;v-text-anchor:middle" type="_x0000_t75">
              <v:fill o:detectmouseclick="t" type="solid" color2="black"/>
              <v:stroke color="black" joinstyle="round" endcap="flat"/>
              <w10:wrap type="none"/>
            </v:shape>
          </w:pict>
        </mc:Fallback>
      </mc:AlternateContent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3934460</wp:posOffset>
          </wp:positionH>
          <wp:positionV relativeFrom="paragraph">
            <wp:posOffset>635</wp:posOffset>
          </wp:positionV>
          <wp:extent cx="2678430" cy="1057910"/>
          <wp:effectExtent l="0" t="0" r="0" b="0"/>
          <wp:wrapNone/>
          <wp:docPr id="2" name="_x005F_x0000_i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x005F_x0000_i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78430" cy="1057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ahoma"/>
      </w:rPr>
      <w:t>ООО «Завод нефтегазового оборудования</w:t>
    </w:r>
    <w:r>
      <w:rPr>
        <w:rFonts w:eastAsia="Tahoma"/>
        <w:b/>
        <w:bCs/>
      </w:rPr>
      <w:t xml:space="preserve"> </w:t>
    </w:r>
    <w:r>
      <w:rPr/>
      <w:t xml:space="preserve">«АВРОРА-НЕФТЬ» </w:t>
    </w:r>
  </w:p>
  <w:p>
    <w:pPr>
      <w:pStyle w:val="Style25"/>
      <w:tabs>
        <w:tab w:val="center" w:pos="4677" w:leader="none"/>
        <w:tab w:val="left" w:pos="5355" w:leader="none"/>
        <w:tab w:val="right" w:pos="9355" w:leader="none"/>
      </w:tabs>
      <w:rPr>
        <w:rFonts w:eastAsia="Tahoma"/>
      </w:rPr>
    </w:pPr>
    <w:r>
      <w:rPr>
        <w:rFonts w:eastAsia="Tahoma"/>
        <w:b/>
        <w:bCs/>
        <w:sz w:val="20"/>
        <w:szCs w:val="20"/>
      </w:rPr>
      <w:t>Адрес:</w:t>
    </w:r>
    <w:r>
      <w:rPr>
        <w:rFonts w:eastAsia="Tahoma"/>
        <w:sz w:val="20"/>
        <w:szCs w:val="20"/>
      </w:rPr>
      <w:t xml:space="preserve"> 410036 Россия, Саратов, Огородная, 162, к.10, оф. 31</w:t>
    </w:r>
  </w:p>
  <w:p>
    <w:pPr>
      <w:pStyle w:val="Normal"/>
      <w:rPr>
        <w:rFonts w:eastAsia="Tahoma"/>
      </w:rPr>
    </w:pPr>
    <w:r>
      <w:rPr>
        <w:rFonts w:eastAsia="Tahoma"/>
        <w:sz w:val="20"/>
        <w:szCs w:val="20"/>
      </w:rPr>
      <w:t>ОГРН 1146455001043</w:t>
    </w:r>
  </w:p>
  <w:p>
    <w:pPr>
      <w:pStyle w:val="Normal"/>
      <w:rPr>
        <w:rFonts w:eastAsia="Tahoma"/>
        <w:b/>
        <w:bCs/>
      </w:rPr>
    </w:pPr>
    <w:r>
      <w:rPr>
        <w:rFonts w:eastAsia="Tahoma"/>
        <w:sz w:val="20"/>
        <w:szCs w:val="20"/>
      </w:rPr>
      <w:t>ИНН/КПП 6455061470 / 645101001</w:t>
    </w:r>
  </w:p>
  <w:p>
    <w:pPr>
      <w:pStyle w:val="Normal"/>
      <w:rPr>
        <w:rFonts w:eastAsia="Tahoma"/>
        <w:b/>
        <w:bCs/>
      </w:rPr>
    </w:pPr>
    <w:r>
      <w:rPr>
        <w:rFonts w:eastAsia="Tahoma"/>
        <w:b/>
        <w:bCs/>
        <w:sz w:val="20"/>
        <w:szCs w:val="20"/>
      </w:rPr>
      <w:t xml:space="preserve">Тел.: </w:t>
    </w:r>
    <w:r>
      <w:rPr>
        <w:rFonts w:eastAsia="Tahoma"/>
        <w:sz w:val="20"/>
        <w:szCs w:val="20"/>
      </w:rPr>
      <w:t>8 (8452) 744-243,  8-800-555-777-6</w:t>
    </w:r>
  </w:p>
  <w:p>
    <w:pPr>
      <w:pStyle w:val="Normal"/>
      <w:rPr>
        <w:lang w:val="en-US"/>
      </w:rPr>
    </w:pPr>
    <w:r>
      <w:rPr>
        <w:rFonts w:eastAsia="Tahoma"/>
        <w:b/>
        <w:bCs/>
        <w:sz w:val="20"/>
        <w:szCs w:val="20"/>
      </w:rPr>
      <w:t xml:space="preserve">Сайт:   </w:t>
    </w:r>
    <w:r>
      <w:rPr>
        <w:rFonts w:eastAsia="Tahoma"/>
        <w:color w:val="0000FF"/>
        <w:sz w:val="18"/>
        <w:szCs w:val="18"/>
        <w:u w:val="single"/>
      </w:rPr>
      <w:t>www.</w:t>
    </w:r>
    <w:hyperlink r:id="rId2">
      <w:r>
        <w:rPr>
          <w:rStyle w:val="-"/>
          <w:rFonts w:eastAsia="Tahoma"/>
          <w:sz w:val="18"/>
          <w:szCs w:val="18"/>
          <w:lang w:val="en-US"/>
        </w:rPr>
        <w:t>aurora-oil.ru</w:t>
      </w:r>
    </w:hyperlink>
  </w:p>
  <w:p>
    <w:pPr>
      <w:pStyle w:val="Style25"/>
      <w:tabs>
        <w:tab w:val="center" w:pos="4677" w:leader="none"/>
        <w:tab w:val="left" w:pos="5355" w:leader="none"/>
        <w:tab w:val="right" w:pos="9355" w:leader="none"/>
      </w:tabs>
      <w:rPr>
        <w:rStyle w:val="-"/>
        <w:rFonts w:eastAsia="Tahoma"/>
        <w:lang w:val="en-US"/>
      </w:rPr>
    </w:pPr>
    <w:hyperlink r:id="rId3">
      <w:r>
        <w:rPr>
          <w:rStyle w:val="-"/>
          <w:rFonts w:eastAsia="Tahoma"/>
          <w:sz w:val="20"/>
          <w:szCs w:val="20"/>
        </w:rPr>
        <w:t xml:space="preserve">E-mail: </w:t>
      </w:r>
    </w:hyperlink>
    <w:hyperlink r:id="rId4">
      <w:r>
        <w:rPr>
          <w:rStyle w:val="-"/>
          <w:rFonts w:eastAsia="Tahoma"/>
          <w:sz w:val="20"/>
          <w:szCs w:val="20"/>
        </w:rPr>
        <w:t>info@aurora-oil.ru</w:t>
      </w:r>
    </w:hyperlink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3z0">
    <w:name w:val="WW8Num3z0"/>
    <w:qFormat/>
    <w:rPr/>
  </w:style>
  <w:style w:type="character" w:styleId="Style14">
    <w:name w:val="Основной шрифт абзаца"/>
    <w:qFormat/>
    <w:rPr/>
  </w:style>
  <w:style w:type="character" w:styleId="Lead-inEmphasis">
    <w:name w:val="Lead-in Emphasis"/>
    <w:qFormat/>
    <w:rPr>
      <w:rFonts w:ascii="Arial" w:hAnsi="Arial" w:cs="Arial"/>
      <w:b/>
      <w:spacing w:val="-4"/>
    </w:rPr>
  </w:style>
  <w:style w:type="character" w:styleId="Style15">
    <w:name w:val="Page Number"/>
    <w:basedOn w:val="Style14"/>
    <w:rPr/>
  </w:style>
  <w:style w:type="character" w:styleId="-">
    <w:name w:val="Hyperlink"/>
    <w:rPr>
      <w:color w:val="0000FF"/>
      <w:u w:val="single"/>
    </w:rPr>
  </w:style>
  <w:style w:type="character" w:styleId="Style16">
    <w:name w:val="Основной текст Знак"/>
    <w:qFormat/>
    <w:rPr>
      <w:sz w:val="24"/>
      <w:szCs w:val="24"/>
    </w:rPr>
  </w:style>
  <w:style w:type="character" w:styleId="Style17">
    <w:name w:val="Верхний колонтитул Знак"/>
    <w:qFormat/>
    <w:rPr>
      <w:sz w:val="24"/>
      <w:szCs w:val="24"/>
    </w:rPr>
  </w:style>
  <w:style w:type="character" w:styleId="Color15">
    <w:name w:val="color_15"/>
    <w:basedOn w:val="Style1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9">
    <w:name w:val="Body Text"/>
    <w:basedOn w:val="Normal"/>
    <w:pPr>
      <w:spacing w:before="0" w:after="120"/>
    </w:pPr>
    <w:rPr>
      <w:lang w:val="en-US"/>
    </w:rPr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/>
  </w:style>
  <w:style w:type="paragraph" w:styleId="2">
    <w:name w:val="Основной текст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PLLIB+Arial;Arial" w:hAnsi="APLLIB+Arial;Arial" w:eastAsia="Times New Roman" w:cs="APLLIB+Arial;Arial"/>
      <w:color w:val="000000"/>
      <w:kern w:val="0"/>
      <w:sz w:val="24"/>
      <w:szCs w:val="24"/>
      <w:lang w:val="ru-RU" w:eastAsia="zh-CN" w:bidi="ar-SA"/>
    </w:rPr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8">
    <w:name w:val="АБЗАЦ"/>
    <w:basedOn w:val="Normal"/>
    <w:qFormat/>
    <w:pPr>
      <w:spacing w:before="120" w:after="120"/>
      <w:ind w:left="284" w:firstLine="709"/>
      <w:jc w:val="both"/>
    </w:pPr>
    <w:rPr>
      <w:rFonts w:ascii="Arial" w:hAnsi="Arial" w:cs="Arial"/>
      <w:color w:val="00000A"/>
      <w:lang w:eastAsia="zh-CN"/>
    </w:rPr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aurora-oil.ru" TargetMode="External"/><Relationship Id="rId3" Type="http://schemas.openxmlformats.org/officeDocument/2006/relationships/hyperlink" Target="mailto:info@aurora-oil.ru" TargetMode="External"/><Relationship Id="rId4" Type="http://schemas.openxmlformats.org/officeDocument/2006/relationships/hyperlink" Target="mailto:info@aurora-oil.ru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LibreOffice/7.5.4.2$Windows_X86_64 LibreOffice_project/36ccfdc35048b057fd9854c757a8b67ec53977b6</Application>
  <AppVersion>15.0000</AppVersion>
  <Pages>4</Pages>
  <Words>541</Words>
  <Characters>4225</Characters>
  <CharactersWithSpaces>5564</CharactersWithSpaces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2023-02-01T17:41:00Z</dcterms:created>
  <dc:creator>7</dc:creator>
  <dc:description/>
  <dc:language>en-US</dc:language>
  <cp:lastModifiedBy/>
  <cp:lastPrinted>2017-08-10T10:36:00Z</cp:lastPrinted>
  <dcterms:modified xsi:type="dcterms:W3CDTF">2023-09-04T11:45:54Z</dcterms:modified>
  <cp:revision>3</cp:revision>
  <dc:subject/>
  <dc:title>Опросный лист ОАО "ПРОМПРИБОР"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